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196"/>
        <w:tblW w:w="106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0"/>
      </w:tblGrid>
      <w:tr w:rsidR="00B6387F" w:rsidRPr="00B6387F" w:rsidTr="00B6387F">
        <w:trPr>
          <w:tblCellSpacing w:w="0" w:type="dxa"/>
        </w:trPr>
        <w:tc>
          <w:tcPr>
            <w:tcW w:w="10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87F" w:rsidRPr="00B6387F" w:rsidRDefault="00B6387F" w:rsidP="00B6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Ellenőrző kérdések az Elektrotechnika és Irányítástechnika I. tárgyhoz</w:t>
            </w:r>
          </w:p>
          <w:p w:rsidR="00B6387F" w:rsidRPr="00B6387F" w:rsidRDefault="00B6387F" w:rsidP="00B63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</w:tc>
      </w:tr>
      <w:tr w:rsidR="00B6387F" w:rsidRPr="00B6387F" w:rsidTr="00B6387F">
        <w:trPr>
          <w:tblCellSpacing w:w="0" w:type="dxa"/>
        </w:trPr>
        <w:tc>
          <w:tcPr>
            <w:tcW w:w="106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387F" w:rsidRPr="00B6387F" w:rsidRDefault="00B6387F" w:rsidP="00B638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elektrosztatikus tér jellemzői, alkalmazásai.</w:t>
            </w:r>
          </w:p>
          <w:p w:rsidR="00B6387F" w:rsidRPr="00B6387F" w:rsidRDefault="00B6387F" w:rsidP="00B6387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mágneses tér jellemzői, alkalmazásai.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Egyenáramú körök jellemzői.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4. Váltakozó áramú körök jellemzői. 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>5. Soros és párhuzamos rezgőkörök.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6. </w:t>
            </w:r>
            <w:bookmarkStart w:id="1" w:name="OLE_LINK1"/>
            <w:bookmarkStart w:id="2" w:name="OLE_LINK2"/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>Egyfázisú váltakozó áramú hálózat jellemzői.</w:t>
            </w:r>
            <w:bookmarkEnd w:id="1"/>
            <w:bookmarkEnd w:id="2"/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7. </w:t>
            </w:r>
            <w:bookmarkStart w:id="3" w:name="OLE_LINK5"/>
            <w:bookmarkStart w:id="4" w:name="OLE_LINK6"/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>Háromfázisú</w:t>
            </w:r>
            <w:bookmarkEnd w:id="3"/>
            <w:bookmarkEnd w:id="4"/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 váltakozó áramú hálózat jellemzői.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>8. Védelmek (zárlat, tartós túlterhelés, feszültség kimaradás).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9.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egyfázisú transzformátor szerkezeti felépítése, működése, üzemmódjai.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10.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egyfázisú </w:t>
            </w:r>
            <w:proofErr w:type="gramStart"/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transzformátor helyettesítő</w:t>
            </w:r>
            <w:proofErr w:type="gramEnd"/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kapcsolása. 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11.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proofErr w:type="gramStart"/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három fázisú</w:t>
            </w:r>
            <w:proofErr w:type="gramEnd"/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transzformátor jellemzői, felépítése.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12.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Különleges transzformátorok (áram- és feszültségváltók, illesztők, takarék-trafók, hegesztő trafók).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13.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bookmarkStart w:id="5" w:name="OLE_LINK7"/>
            <w:bookmarkStart w:id="6" w:name="OLE_LINK8"/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>háromfázisú</w:t>
            </w:r>
            <w:bookmarkEnd w:id="5"/>
            <w:bookmarkEnd w:id="6"/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aszinkron motor</w:t>
            </w:r>
            <w:proofErr w:type="gramEnd"/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működési elve, szerkezeti felépítése, jellemzői, helyettesítő kapcsolása.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14.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>háromfázisú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aszinkron motor</w:t>
            </w:r>
            <w:proofErr w:type="gramEnd"/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üzemeltetése: indítás, forgásirányváltás, fékezés, fordulatszám-változtatás.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>15. A frekvenciaváltó felépítése, működése.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16.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egyfázisú </w:t>
            </w:r>
            <w:proofErr w:type="gramStart"/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aszinkron motor</w:t>
            </w:r>
            <w:proofErr w:type="gramEnd"/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működése, szerkezeti felépítése, üzemeltetése: indítás, forgásirányváltás, fékezés, fordulatszám-változtatás.</w:t>
            </w: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17.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szinkron gépek működési elve, szerkezeti felépítése.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18. A"/>
              </w:smartTagPr>
              <w:r w:rsidRPr="00B6387F"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18. A</w:t>
              </w:r>
            </w:smartTag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szinkron generátor jellemzői, működése, hálózatra kapcsolása.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19. A"/>
              </w:smartTagPr>
              <w:r w:rsidRPr="00B6387F"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19. A</w:t>
              </w:r>
            </w:smartTag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szinkron motor jellemzői, működése, üzemeltetése: indítás, forgásirányváltás, fordulatszám-változtatás.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20.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Teljesítménytényező javítása szinkron géppel és kondenzátorral.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21.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egyenáramú gépek működése, szerkezeti felépítése, veszteségei (armatúra-visszahatás, kefeszikrázás). 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22.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egyenáramú gépek kapcsolása (soros, párhuzamos, külső gerjesztésű), jellemző tulajdonságai, jelleggörbéi. 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23.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egyenáramú motorok üzemeltetése: indítás, forgásirányváltás, fékezés, fordulatszám-változtatás. 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24. </w:t>
            </w:r>
            <w:r w:rsidRPr="00B6387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Az egyenáramú generátor jellemzői, szerkezeti felépítése, üzemeltetése. A dinamó-elv. </w:t>
            </w:r>
          </w:p>
          <w:p w:rsidR="00B6387F" w:rsidRPr="00B6387F" w:rsidRDefault="00B6387F" w:rsidP="00B6387F">
            <w:pPr>
              <w:tabs>
                <w:tab w:val="num" w:pos="885"/>
              </w:tabs>
              <w:spacing w:after="0" w:line="240" w:lineRule="auto"/>
              <w:ind w:left="88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martTag w:uri="urn:schemas-microsoft-com:office:smarttags" w:element="metricconverter">
              <w:smartTagPr>
                <w:attr w:name="ProductID" w:val="25. A"/>
              </w:smartTagPr>
              <w:r w:rsidRPr="00B6387F">
                <w:rPr>
                  <w:rFonts w:ascii="Times New Roman" w:eastAsia="Comic Sans MS" w:hAnsi="Times New Roman" w:cs="Times New Roman"/>
                  <w:sz w:val="24"/>
                  <w:szCs w:val="24"/>
                  <w:lang w:eastAsia="hu-HU"/>
                </w:rPr>
                <w:t>25. A</w:t>
              </w:r>
            </w:smartTag>
            <w:r w:rsidRPr="00B6387F">
              <w:rPr>
                <w:rFonts w:ascii="Times New Roman" w:eastAsia="Comic Sans MS" w:hAnsi="Times New Roman" w:cs="Times New Roman"/>
                <w:sz w:val="24"/>
                <w:szCs w:val="24"/>
                <w:lang w:eastAsia="hu-HU"/>
              </w:rPr>
              <w:t xml:space="preserve"> léptetőmotorok szerkezeti felépítése, működése.</w:t>
            </w:r>
          </w:p>
        </w:tc>
      </w:tr>
    </w:tbl>
    <w:p w:rsidR="0029010D" w:rsidRPr="00B6387F" w:rsidRDefault="0029010D">
      <w:pPr>
        <w:rPr>
          <w:rFonts w:ascii="Times New Roman" w:hAnsi="Times New Roman" w:cs="Times New Roman"/>
          <w:sz w:val="24"/>
          <w:szCs w:val="24"/>
        </w:rPr>
      </w:pPr>
    </w:p>
    <w:p w:rsidR="00B6387F" w:rsidRPr="00B6387F" w:rsidRDefault="00B6387F">
      <w:pPr>
        <w:rPr>
          <w:rFonts w:ascii="Times New Roman" w:hAnsi="Times New Roman" w:cs="Times New Roman"/>
          <w:sz w:val="24"/>
          <w:szCs w:val="24"/>
        </w:rPr>
      </w:pPr>
    </w:p>
    <w:p w:rsidR="00B6387F" w:rsidRPr="00B6387F" w:rsidRDefault="00B6387F">
      <w:pPr>
        <w:rPr>
          <w:rFonts w:ascii="Times New Roman" w:hAnsi="Times New Roman" w:cs="Times New Roman"/>
          <w:sz w:val="24"/>
          <w:szCs w:val="24"/>
        </w:rPr>
      </w:pPr>
    </w:p>
    <w:p w:rsidR="00B6387F" w:rsidRPr="00B6387F" w:rsidRDefault="00B6387F">
      <w:pPr>
        <w:rPr>
          <w:rFonts w:ascii="Times New Roman" w:hAnsi="Times New Roman" w:cs="Times New Roman"/>
          <w:sz w:val="24"/>
          <w:szCs w:val="24"/>
        </w:rPr>
      </w:pPr>
    </w:p>
    <w:sectPr w:rsidR="00B6387F" w:rsidRPr="00B6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37A9"/>
    <w:multiLevelType w:val="hybridMultilevel"/>
    <w:tmpl w:val="ECD65044"/>
    <w:lvl w:ilvl="0" w:tplc="9BEC144C">
      <w:start w:val="1"/>
      <w:numFmt w:val="decimal"/>
      <w:lvlText w:val="%1."/>
      <w:lvlJc w:val="left"/>
      <w:pPr>
        <w:tabs>
          <w:tab w:val="num" w:pos="915"/>
        </w:tabs>
        <w:ind w:left="915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7F"/>
    <w:rsid w:val="0029010D"/>
    <w:rsid w:val="00B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Bódi Gabriella</dc:creator>
  <cp:lastModifiedBy>Bódi Gabriella</cp:lastModifiedBy>
  <cp:revision>1</cp:revision>
  <dcterms:created xsi:type="dcterms:W3CDTF">2016-09-28T09:48:00Z</dcterms:created>
  <dcterms:modified xsi:type="dcterms:W3CDTF">2016-09-28T09:51:00Z</dcterms:modified>
</cp:coreProperties>
</file>